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9E" w:rsidRDefault="00255D9E"/>
    <w:p w:rsidR="00556F97" w:rsidRDefault="00556F97"/>
    <w:p w:rsidR="00556F97" w:rsidRPr="00556F97" w:rsidRDefault="00556F97" w:rsidP="00556F9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556F97">
        <w:rPr>
          <w:rFonts w:asciiTheme="majorBidi" w:hAnsiTheme="majorBidi" w:cstheme="majorBidi"/>
          <w:sz w:val="24"/>
          <w:szCs w:val="24"/>
        </w:rPr>
        <w:t xml:space="preserve">Université Ibn </w:t>
      </w:r>
      <w:proofErr w:type="spellStart"/>
      <w:r w:rsidRPr="00556F97">
        <w:rPr>
          <w:rFonts w:asciiTheme="majorBidi" w:hAnsiTheme="majorBidi" w:cstheme="majorBidi"/>
          <w:sz w:val="24"/>
          <w:szCs w:val="24"/>
        </w:rPr>
        <w:t>Khaldoun</w:t>
      </w:r>
      <w:proofErr w:type="spellEnd"/>
      <w:r w:rsidRPr="00556F97">
        <w:rPr>
          <w:rFonts w:asciiTheme="majorBidi" w:hAnsiTheme="majorBidi" w:cstheme="majorBidi"/>
          <w:sz w:val="24"/>
          <w:szCs w:val="24"/>
        </w:rPr>
        <w:t xml:space="preserve"> Tiaret</w:t>
      </w:r>
    </w:p>
    <w:p w:rsidR="00556F97" w:rsidRPr="00556F97" w:rsidRDefault="00556F97" w:rsidP="00556F9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556F97">
        <w:rPr>
          <w:rFonts w:asciiTheme="majorBidi" w:hAnsiTheme="majorBidi" w:cstheme="majorBidi"/>
          <w:sz w:val="24"/>
          <w:szCs w:val="24"/>
        </w:rPr>
        <w:t>Année universitaire 24-25</w:t>
      </w:r>
    </w:p>
    <w:p w:rsidR="00556F97" w:rsidRPr="00556F97" w:rsidRDefault="00556F97" w:rsidP="00556F9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556F97">
        <w:rPr>
          <w:rFonts w:asciiTheme="majorBidi" w:hAnsiTheme="majorBidi" w:cstheme="majorBidi"/>
          <w:sz w:val="24"/>
          <w:szCs w:val="24"/>
        </w:rPr>
        <w:t>Module Agronomie I</w:t>
      </w:r>
    </w:p>
    <w:p w:rsidR="00556F97" w:rsidRPr="00556F97" w:rsidRDefault="00556F97">
      <w:pPr>
        <w:rPr>
          <w:rFonts w:asciiTheme="majorBidi" w:hAnsiTheme="majorBidi" w:cstheme="majorBidi"/>
          <w:sz w:val="24"/>
          <w:szCs w:val="24"/>
        </w:rPr>
      </w:pPr>
    </w:p>
    <w:p w:rsidR="00556F97" w:rsidRDefault="00556F97" w:rsidP="00556F9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56F97">
        <w:rPr>
          <w:rFonts w:asciiTheme="majorBidi" w:hAnsiTheme="majorBidi" w:cstheme="majorBidi"/>
          <w:b/>
          <w:bCs/>
          <w:sz w:val="32"/>
          <w:szCs w:val="32"/>
        </w:rPr>
        <w:t>Travail à faire pour les étudiants endettés</w:t>
      </w:r>
    </w:p>
    <w:p w:rsidR="00556F97" w:rsidRPr="00556F97" w:rsidRDefault="00556F97" w:rsidP="00556F9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556F97" w:rsidRPr="00556F97" w:rsidRDefault="00556F97" w:rsidP="00556F97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56F97">
        <w:rPr>
          <w:rFonts w:asciiTheme="majorBidi" w:eastAsia="Times New Roman" w:hAnsiTheme="majorBidi" w:cstheme="majorBidi"/>
          <w:sz w:val="28"/>
          <w:szCs w:val="28"/>
          <w:lang w:eastAsia="fr-FR"/>
        </w:rPr>
        <w:t>La pédogénèse est une étape cruciale pour la formation du sol.</w:t>
      </w:r>
    </w:p>
    <w:p w:rsidR="00556F97" w:rsidRPr="00556F97" w:rsidRDefault="00556F97" w:rsidP="00556F97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Expliquez </w:t>
      </w:r>
      <w:r w:rsidRPr="00556F9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en détail le processus de formation du sol en illustrant votre synthèse par un </w:t>
      </w:r>
      <w:proofErr w:type="gramStart"/>
      <w:r w:rsidRPr="00556F97">
        <w:rPr>
          <w:rFonts w:asciiTheme="majorBidi" w:eastAsia="Times New Roman" w:hAnsiTheme="majorBidi" w:cstheme="majorBidi"/>
          <w:sz w:val="28"/>
          <w:szCs w:val="28"/>
          <w:lang w:eastAsia="fr-FR"/>
        </w:rPr>
        <w:t>schéma .)</w:t>
      </w:r>
      <w:proofErr w:type="gramEnd"/>
    </w:p>
    <w:p w:rsidR="00556F97" w:rsidRDefault="00556F97"/>
    <w:sectPr w:rsidR="0055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97"/>
    <w:rsid w:val="00255D9E"/>
    <w:rsid w:val="0055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2025-05-06T09:31:00Z</dcterms:created>
  <dcterms:modified xsi:type="dcterms:W3CDTF">2025-05-06T09:37:00Z</dcterms:modified>
</cp:coreProperties>
</file>